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5"/>
        <w:gridCol w:w="993"/>
        <w:gridCol w:w="2551"/>
        <w:gridCol w:w="5245"/>
        <w:gridCol w:w="850"/>
        <w:gridCol w:w="993"/>
        <w:gridCol w:w="699"/>
        <w:gridCol w:w="917"/>
      </w:tblGrid>
      <w:tr w:rsidR="00092332" w:rsidRPr="00C46949" w:rsidTr="00152DBE">
        <w:trPr>
          <w:cantSplit/>
          <w:trHeight w:val="284"/>
          <w:tblHeader/>
        </w:trPr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B14DFC" w:rsidRPr="00A04EBE" w:rsidRDefault="00092332" w:rsidP="00B14DFC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Arbeitsstätte </w:t>
            </w:r>
            <w:r w:rsidR="00B14D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B14DFC" w:rsidRPr="00E65183">
              <w:rPr>
                <w:rFonts w:ascii="Arial" w:hAnsi="Arial" w:cs="Arial"/>
                <w:b/>
                <w:sz w:val="20"/>
                <w:szCs w:val="20"/>
              </w:rPr>
              <w:t xml:space="preserve">Gefährdungsbeurteilung </w:t>
            </w:r>
            <w:r w:rsidR="00B14DFC" w:rsidRPr="00A04EBE">
              <w:rPr>
                <w:rFonts w:ascii="Arial" w:hAnsi="Arial" w:cs="Arial"/>
                <w:b/>
                <w:sz w:val="20"/>
                <w:szCs w:val="20"/>
              </w:rPr>
              <w:t xml:space="preserve">SARS-CoV-2  - </w:t>
            </w:r>
            <w:r w:rsidR="00F05954">
              <w:rPr>
                <w:rFonts w:ascii="Arial" w:hAnsi="Arial" w:cs="Arial"/>
                <w:b/>
                <w:sz w:val="20"/>
                <w:szCs w:val="20"/>
              </w:rPr>
              <w:t>Friseurhandwerk</w:t>
            </w:r>
          </w:p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332" w:rsidRPr="00C46949" w:rsidTr="00152DBE">
        <w:trPr>
          <w:cantSplit/>
          <w:trHeight w:val="284"/>
          <w:tblHeader/>
        </w:trPr>
        <w:tc>
          <w:tcPr>
            <w:tcW w:w="3345" w:type="dxa"/>
            <w:shd w:val="clear" w:color="auto" w:fill="auto"/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Arbeitsbereich: </w:t>
            </w:r>
          </w:p>
          <w:p w:rsidR="00092332" w:rsidRDefault="00F05954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Salon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Einzeltätigkeit:</w:t>
            </w:r>
          </w:p>
          <w:p w:rsidR="00092332" w:rsidRPr="00C46949" w:rsidRDefault="00A80154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 Tätigkeiten mit Kontakt zu potenziell infektiösen Personen</w:t>
            </w:r>
          </w:p>
        </w:tc>
        <w:tc>
          <w:tcPr>
            <w:tcW w:w="8704" w:type="dxa"/>
            <w:gridSpan w:val="5"/>
            <w:shd w:val="clear" w:color="auto" w:fill="auto"/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Beschäftigte:</w:t>
            </w:r>
          </w:p>
          <w:p w:rsidR="00092332" w:rsidRPr="001E1AF7" w:rsidRDefault="00A80154" w:rsidP="00152DBE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 mit Kontakt zu potenziell infektiösen Personen</w:t>
            </w:r>
          </w:p>
        </w:tc>
      </w:tr>
      <w:tr w:rsidR="00092332" w:rsidRPr="00E9762D" w:rsidTr="00152DBE">
        <w:trPr>
          <w:cantSplit/>
          <w:trHeight w:val="284"/>
          <w:tblHeader/>
        </w:trPr>
        <w:tc>
          <w:tcPr>
            <w:tcW w:w="3345" w:type="dxa"/>
            <w:vMerge w:val="restart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ermitteln</w:t>
            </w:r>
          </w:p>
        </w:tc>
        <w:tc>
          <w:tcPr>
            <w:tcW w:w="3544" w:type="dxa"/>
            <w:gridSpan w:val="2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Gefährdungen beurteilen</w:t>
            </w:r>
          </w:p>
        </w:tc>
        <w:tc>
          <w:tcPr>
            <w:tcW w:w="5245" w:type="dxa"/>
            <w:vMerge w:val="restart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 festlegen/Bemerkungen</w:t>
            </w:r>
          </w:p>
        </w:tc>
        <w:tc>
          <w:tcPr>
            <w:tcW w:w="1843" w:type="dxa"/>
            <w:gridSpan w:val="2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durchführen</w:t>
            </w:r>
          </w:p>
        </w:tc>
        <w:tc>
          <w:tcPr>
            <w:tcW w:w="1616" w:type="dxa"/>
            <w:gridSpan w:val="2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Wirksamkeit</w:t>
            </w:r>
            <w:r w:rsidRPr="001E1AF7">
              <w:rPr>
                <w:rFonts w:ascii="Arial" w:hAnsi="Arial" w:cs="Arial"/>
                <w:b/>
                <w:sz w:val="20"/>
                <w:szCs w:val="20"/>
              </w:rPr>
              <w:br/>
              <w:t>überprüfen</w:t>
            </w:r>
          </w:p>
        </w:tc>
      </w:tr>
      <w:tr w:rsidR="00092332" w:rsidRPr="00E9762D" w:rsidTr="00152DBE">
        <w:trPr>
          <w:cantSplit/>
          <w:trHeight w:val="284"/>
          <w:tblHeader/>
        </w:trPr>
        <w:tc>
          <w:tcPr>
            <w:tcW w:w="3345" w:type="dxa"/>
            <w:vMerge/>
            <w:shd w:val="clear" w:color="auto" w:fill="CCCCCC"/>
          </w:tcPr>
          <w:p w:rsidR="00092332" w:rsidRPr="00E9762D" w:rsidRDefault="00092332" w:rsidP="00152DBE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Risiko-</w:t>
            </w:r>
          </w:p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2551" w:type="dxa"/>
            <w:shd w:val="clear" w:color="auto" w:fill="CCCCCC"/>
          </w:tcPr>
          <w:p w:rsidR="00092332" w:rsidRPr="008B5AF2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5AF2">
              <w:rPr>
                <w:rFonts w:ascii="Arial" w:hAnsi="Arial" w:cs="Arial"/>
                <w:b/>
                <w:sz w:val="20"/>
                <w:szCs w:val="20"/>
              </w:rPr>
              <w:t>Schutzziele</w:t>
            </w:r>
          </w:p>
        </w:tc>
        <w:tc>
          <w:tcPr>
            <w:tcW w:w="5245" w:type="dxa"/>
            <w:vMerge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Wer?</w:t>
            </w:r>
          </w:p>
        </w:tc>
        <w:tc>
          <w:tcPr>
            <w:tcW w:w="993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Bis wann?</w:t>
            </w:r>
          </w:p>
        </w:tc>
        <w:tc>
          <w:tcPr>
            <w:tcW w:w="699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917" w:type="dxa"/>
            <w:shd w:val="clear" w:color="auto" w:fill="CCCCCC"/>
          </w:tcPr>
          <w:p w:rsidR="00092332" w:rsidRPr="001E1AF7" w:rsidRDefault="00092332" w:rsidP="00152DBE">
            <w:pPr>
              <w:spacing w:line="240" w:lineRule="exac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1E1AF7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Ziel erreicht?</w:t>
            </w:r>
          </w:p>
        </w:tc>
      </w:tr>
      <w:tr w:rsidR="00092332" w:rsidRPr="00414E83" w:rsidTr="00152DBE">
        <w:trPr>
          <w:trHeight w:val="1191"/>
        </w:trPr>
        <w:tc>
          <w:tcPr>
            <w:tcW w:w="33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49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Allgemein: Tröpfchen</w:t>
            </w:r>
            <w:r w:rsidR="00022349">
              <w:rPr>
                <w:rFonts w:ascii="Arial" w:hAnsi="Arial" w:cs="Arial"/>
                <w:sz w:val="20"/>
                <w:szCs w:val="20"/>
              </w:rPr>
              <w:t>-,</w:t>
            </w:r>
            <w:r>
              <w:rPr>
                <w:rFonts w:ascii="Arial" w:hAnsi="Arial" w:cs="Arial"/>
                <w:sz w:val="20"/>
                <w:szCs w:val="20"/>
              </w:rPr>
              <w:t xml:space="preserve"> Schmier</w:t>
            </w:r>
            <w:r w:rsidR="00B14DFC">
              <w:rPr>
                <w:rFonts w:ascii="Arial" w:hAnsi="Arial" w:cs="Arial"/>
                <w:sz w:val="20"/>
                <w:szCs w:val="20"/>
              </w:rPr>
              <w:t>-/</w:t>
            </w:r>
            <w:r w:rsidR="00022349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>infektion</w:t>
            </w:r>
            <w:r w:rsidR="00022349">
              <w:rPr>
                <w:rFonts w:ascii="Arial" w:hAnsi="Arial" w:cs="Arial"/>
                <w:sz w:val="20"/>
                <w:szCs w:val="20"/>
              </w:rPr>
              <w:t xml:space="preserve"> mit dem Coronavirus SARS-CoV-2 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 Kontaktpersonen </w:t>
            </w:r>
            <w:r w:rsidRPr="00F0489E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F0489E">
              <w:rPr>
                <w:rFonts w:ascii="Arial" w:hAnsi="Arial" w:cs="Arial"/>
                <w:sz w:val="20"/>
                <w:szCs w:val="20"/>
                <w:u w:val="single"/>
              </w:rPr>
              <w:t>leichte oder unspezifische Symptome</w:t>
            </w:r>
            <w:r>
              <w:rPr>
                <w:rFonts w:ascii="Arial" w:hAnsi="Arial" w:cs="Arial"/>
                <w:sz w:val="20"/>
                <w:szCs w:val="20"/>
              </w:rPr>
              <w:t xml:space="preserve"> (Verdachtsfälle) aufweisen (siehe hierzu RKI) </w:t>
            </w:r>
          </w:p>
          <w:p w:rsidR="00092332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Besonders gefährdet sind Mitarbeiter mit Vorerkrankung</w:t>
            </w:r>
            <w:r w:rsidR="00022349">
              <w:rPr>
                <w:rFonts w:ascii="Arial" w:hAnsi="Arial" w:cs="Arial"/>
                <w:sz w:val="20"/>
                <w:szCs w:val="20"/>
              </w:rPr>
              <w:t>en und geschwächtem Immunsystem</w:t>
            </w:r>
          </w:p>
          <w:p w:rsidR="00092332" w:rsidRPr="0066737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414E83" w:rsidRDefault="00836CE8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 bis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hoch (je nach Tätigkeitsbereich)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414E83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Infektion und Übertragung des Virus vermeiden bzw. alle Maßnahmen ergreifen</w:t>
            </w:r>
            <w:r w:rsidR="00022349">
              <w:rPr>
                <w:rFonts w:ascii="Arial" w:hAnsi="Arial" w:cs="Arial"/>
                <w:sz w:val="20"/>
                <w:szCs w:val="20"/>
              </w:rPr>
              <w:t>, um</w:t>
            </w:r>
            <w:r>
              <w:rPr>
                <w:rFonts w:ascii="Arial" w:hAnsi="Arial" w:cs="Arial"/>
                <w:sz w:val="20"/>
                <w:szCs w:val="20"/>
              </w:rPr>
              <w:t xml:space="preserve"> die Übertragungsmöglichkeiten zu minimieren. 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EDA" w:rsidRPr="009C4EDA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4EDA">
              <w:rPr>
                <w:rFonts w:ascii="Arial" w:hAnsi="Arial" w:cs="Arial"/>
                <w:sz w:val="20"/>
                <w:szCs w:val="20"/>
                <w:u w:val="single"/>
              </w:rPr>
              <w:t>Organisatorische sowie Personenbezogenen Maßnahmen:</w:t>
            </w: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Konsequente Anwendung der </w:t>
            </w:r>
            <w:r w:rsidR="00092332" w:rsidRPr="00DE5363">
              <w:rPr>
                <w:rFonts w:ascii="Arial" w:hAnsi="Arial" w:cs="Arial"/>
                <w:sz w:val="20"/>
                <w:szCs w:val="20"/>
              </w:rPr>
              <w:t>Mindestschutzmaßnahmen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nach TRBA 250 4.1 insbesondere: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geeignetes </w:t>
            </w:r>
            <w:r w:rsidRPr="001F78A7">
              <w:rPr>
                <w:rFonts w:ascii="Arial" w:hAnsi="Arial" w:cs="Arial"/>
                <w:sz w:val="20"/>
                <w:szCs w:val="20"/>
              </w:rPr>
              <w:t xml:space="preserve">Händedesinfektionsmittel </w:t>
            </w:r>
            <w:r>
              <w:rPr>
                <w:rFonts w:ascii="Arial" w:hAnsi="Arial" w:cs="Arial"/>
                <w:sz w:val="20"/>
                <w:szCs w:val="20"/>
              </w:rPr>
              <w:t xml:space="preserve">(mind. begrenzt viruzid) </w:t>
            </w:r>
            <w:r w:rsidRPr="001F78A7">
              <w:rPr>
                <w:rFonts w:ascii="Arial" w:hAnsi="Arial" w:cs="Arial"/>
                <w:sz w:val="20"/>
                <w:szCs w:val="20"/>
              </w:rPr>
              <w:t xml:space="preserve">zur Verfügung stellen, </w:t>
            </w:r>
          </w:p>
          <w:p w:rsidR="00092332" w:rsidRPr="001F78A7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regelmäßige </w:t>
            </w:r>
            <w:r w:rsidRPr="001F78A7">
              <w:rPr>
                <w:rFonts w:ascii="Arial" w:hAnsi="Arial" w:cs="Arial"/>
                <w:sz w:val="20"/>
                <w:szCs w:val="20"/>
              </w:rPr>
              <w:t>hygienische Händedesinfektion,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DE5363">
              <w:rPr>
                <w:rFonts w:ascii="Arial" w:hAnsi="Arial" w:cs="Arial"/>
                <w:sz w:val="20"/>
                <w:szCs w:val="20"/>
              </w:rPr>
              <w:t xml:space="preserve">Hautschutz und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E5363">
              <w:rPr>
                <w:rFonts w:ascii="Arial" w:hAnsi="Arial" w:cs="Arial"/>
                <w:sz w:val="20"/>
                <w:szCs w:val="20"/>
              </w:rPr>
              <w:t>pflege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Händewaschen (mind. 20 s),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Erstellung eines angepassten </w:t>
            </w:r>
            <w:r w:rsidRPr="00DE5363">
              <w:rPr>
                <w:rFonts w:ascii="Arial" w:hAnsi="Arial" w:cs="Arial"/>
                <w:sz w:val="20"/>
                <w:szCs w:val="20"/>
              </w:rPr>
              <w:t>Hygieneplan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92332" w:rsidRDefault="009C4EDA" w:rsidP="009C4EDA">
            <w:pPr>
              <w:pStyle w:val="Listenabsatz"/>
              <w:numPr>
                <w:ilvl w:val="0"/>
                <w:numId w:val="3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Hierzu a</w:t>
            </w:r>
            <w:r w:rsidR="00092332" w:rsidRPr="009C4EDA">
              <w:rPr>
                <w:rFonts w:ascii="Arial" w:hAnsi="Arial" w:cs="Arial"/>
                <w:sz w:val="20"/>
                <w:szCs w:val="20"/>
              </w:rPr>
              <w:t>ktuelle Infos des RKI berücksichtigen.</w:t>
            </w:r>
          </w:p>
          <w:p w:rsidR="009C4EDA" w:rsidRPr="009C4EDA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092332">
              <w:rPr>
                <w:rFonts w:ascii="Arial" w:hAnsi="Arial" w:cs="Arial"/>
                <w:sz w:val="20"/>
                <w:szCs w:val="20"/>
              </w:rPr>
              <w:t>Betriebsanweisungen spezifisch für Desinfektionsmittel + BioStoffe („Coronavirus“ SARS-CoV-2) anpassen &amp; Unterweisungen durchführen</w:t>
            </w: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092332">
              <w:rPr>
                <w:rFonts w:ascii="Arial" w:hAnsi="Arial" w:cs="Arial"/>
                <w:sz w:val="20"/>
                <w:szCs w:val="20"/>
              </w:rPr>
              <w:t>Über die Routine hinausgehende Flächendesinfektion anwenden:</w:t>
            </w:r>
          </w:p>
          <w:p w:rsidR="00092332" w:rsidRDefault="00092332" w:rsidP="00092332">
            <w:pPr>
              <w:pStyle w:val="Listenabsatz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Handläufe, Türknäufe, Aufzugstasten, Küchen- und Sanitärbereich </w:t>
            </w:r>
          </w:p>
          <w:p w:rsidR="00092332" w:rsidRPr="004963F2" w:rsidRDefault="00092332" w:rsidP="004963F2">
            <w:pPr>
              <w:pStyle w:val="Listenabsatz"/>
              <w:numPr>
                <w:ilvl w:val="0"/>
                <w:numId w:val="8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lastRenderedPageBreak/>
              <w:t xml:space="preserve">Häufigkeit individuell festlegen (z. B. nach jedem </w:t>
            </w:r>
            <w:r w:rsidR="00F05954" w:rsidRPr="004963F2">
              <w:rPr>
                <w:rFonts w:ascii="Arial" w:hAnsi="Arial" w:cs="Arial"/>
                <w:sz w:val="20"/>
                <w:szCs w:val="20"/>
              </w:rPr>
              <w:t>Kundenbesuch</w:t>
            </w:r>
            <w:r w:rsidRPr="004963F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C4EDA" w:rsidRPr="00D23FF1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Pr="005B702B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092332" w:rsidRPr="005B702B">
              <w:rPr>
                <w:rFonts w:ascii="Arial" w:hAnsi="Arial" w:cs="Arial"/>
                <w:sz w:val="20"/>
                <w:szCs w:val="20"/>
              </w:rPr>
              <w:t>Bei Atemwegsbeschwerden der Beschäftigten (ohne Risikoexposition):</w:t>
            </w:r>
          </w:p>
          <w:p w:rsidR="00092332" w:rsidRPr="004963F2" w:rsidRDefault="00092332" w:rsidP="004963F2">
            <w:pPr>
              <w:pStyle w:val="Listenabsatz"/>
              <w:numPr>
                <w:ilvl w:val="0"/>
                <w:numId w:val="7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>Abklärung durch den Hausarzt und dessen Hinweise beachten</w:t>
            </w:r>
          </w:p>
          <w:p w:rsidR="00092332" w:rsidRPr="005B702B" w:rsidRDefault="00092332" w:rsidP="004963F2">
            <w:pPr>
              <w:pStyle w:val="Listenabsatz"/>
              <w:numPr>
                <w:ilvl w:val="0"/>
                <w:numId w:val="7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Üblichen Meldeweg einhalten</w:t>
            </w:r>
          </w:p>
          <w:p w:rsidR="00092332" w:rsidRPr="004963F2" w:rsidRDefault="00092332" w:rsidP="004963F2">
            <w:pPr>
              <w:pStyle w:val="Listenabsatz"/>
              <w:numPr>
                <w:ilvl w:val="0"/>
                <w:numId w:val="7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>Rückkehrer aus Risikogebieten:</w:t>
            </w:r>
          </w:p>
          <w:p w:rsidR="00092332" w:rsidRDefault="00092332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B702B">
              <w:rPr>
                <w:rFonts w:ascii="Arial" w:hAnsi="Arial" w:cs="Arial"/>
                <w:sz w:val="20"/>
                <w:szCs w:val="20"/>
              </w:rPr>
              <w:t>Freistellung bis zum Ablauf der Inkubationszeit (= 14 Tage ab Rückreisetag)</w:t>
            </w:r>
          </w:p>
          <w:p w:rsidR="004963F2" w:rsidRPr="004963F2" w:rsidRDefault="004963F2" w:rsidP="004963F2">
            <w:pPr>
              <w:pStyle w:val="Listenabsatz"/>
              <w:numPr>
                <w:ilvl w:val="0"/>
                <w:numId w:val="9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 xml:space="preserve">Erfährt eine beschäftigte Person während Ihres Einsatzzeitraums, dass sie Kontakt zu einer Person hatte, die nachweislich infiziert ist, hat sie den </w:t>
            </w:r>
            <w:r w:rsidR="00FE3892">
              <w:rPr>
                <w:rFonts w:ascii="Arial" w:hAnsi="Arial" w:cs="Arial"/>
                <w:sz w:val="20"/>
                <w:szCs w:val="20"/>
              </w:rPr>
              <w:t xml:space="preserve">Arbeitgeber </w:t>
            </w:r>
            <w:r w:rsidRPr="004963F2">
              <w:rPr>
                <w:rFonts w:ascii="Arial" w:hAnsi="Arial" w:cs="Arial"/>
                <w:sz w:val="20"/>
                <w:szCs w:val="20"/>
              </w:rPr>
              <w:t>hierüber zu informieren. In Abstimmung mit dem Gesundheitsamt ist dann über weitere erforderliche Maßnahmen zu entscheiden.</w:t>
            </w:r>
          </w:p>
          <w:p w:rsidR="009C4EDA" w:rsidRDefault="009C4EDA" w:rsidP="009C4EDA">
            <w:pPr>
              <w:pStyle w:val="Listenabsatz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E) 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>Notfallplan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 für den Fall eines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 xml:space="preserve"> Verdacht</w:t>
            </w:r>
            <w:r w:rsidR="00092332">
              <w:rPr>
                <w:rFonts w:ascii="Arial" w:hAnsi="Arial" w:cs="Arial"/>
                <w:sz w:val="20"/>
                <w:szCs w:val="20"/>
              </w:rPr>
              <w:t>es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 xml:space="preserve"> auf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oder einen bestätigten Fall </w:t>
            </w:r>
            <w:r w:rsidR="00092332" w:rsidRPr="00C20D29">
              <w:rPr>
                <w:rFonts w:ascii="Arial" w:hAnsi="Arial" w:cs="Arial"/>
                <w:sz w:val="20"/>
                <w:szCs w:val="20"/>
              </w:rPr>
              <w:t>ein</w:t>
            </w:r>
            <w:r w:rsidR="00092332">
              <w:rPr>
                <w:rFonts w:ascii="Arial" w:hAnsi="Arial" w:cs="Arial"/>
                <w:sz w:val="20"/>
                <w:szCs w:val="20"/>
              </w:rPr>
              <w:t>er Infektion mit dem Coronavirus erstellen und vorhalten</w:t>
            </w:r>
          </w:p>
          <w:p w:rsidR="00092332" w:rsidRDefault="009C4EDA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  <w:r w:rsidR="00092332" w:rsidRPr="005B702B">
              <w:rPr>
                <w:rFonts w:ascii="Arial" w:hAnsi="Arial" w:cs="Arial"/>
                <w:sz w:val="20"/>
                <w:szCs w:val="20"/>
              </w:rPr>
              <w:t xml:space="preserve">Abstrichtests bei Beschäftigten mit akuten Atemwegserkrankungen durchführen, </w:t>
            </w:r>
            <w:r w:rsidR="00092332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="00092332" w:rsidRPr="005B702B">
              <w:rPr>
                <w:rFonts w:ascii="Arial" w:hAnsi="Arial" w:cs="Arial"/>
                <w:sz w:val="20"/>
                <w:szCs w:val="20"/>
              </w:rPr>
              <w:t>wenn bei ihnen kein Kontakt zu Covid-19-Patie</w:t>
            </w:r>
            <w:r w:rsidR="00092332">
              <w:rPr>
                <w:rFonts w:ascii="Arial" w:hAnsi="Arial" w:cs="Arial"/>
                <w:sz w:val="20"/>
                <w:szCs w:val="20"/>
              </w:rPr>
              <w:t>nten nachgewiesen werden konnte</w:t>
            </w:r>
          </w:p>
          <w:p w:rsidR="00F05954" w:rsidRDefault="00F05954" w:rsidP="00F0595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5954" w:rsidRPr="00E60788" w:rsidRDefault="00F05954" w:rsidP="00F0595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G) </w:t>
            </w: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Weitere Maßnahm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</w:p>
          <w:p w:rsidR="00F05954" w:rsidRPr="00E60788" w:rsidRDefault="00F05954" w:rsidP="005D6412">
            <w:pPr>
              <w:pStyle w:val="Listenabsatz"/>
              <w:numPr>
                <w:ilvl w:val="0"/>
                <w:numId w:val="5"/>
              </w:num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Besteck und Geschirr generell bei mind. 60 ° C reinigen,</w:t>
            </w:r>
          </w:p>
          <w:p w:rsidR="00F05954" w:rsidRPr="00E60788" w:rsidRDefault="00F05954" w:rsidP="005D6412">
            <w:pPr>
              <w:pStyle w:val="Listenabsatz"/>
              <w:numPr>
                <w:ilvl w:val="0"/>
                <w:numId w:val="5"/>
              </w:num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Wäsche bei mind. 60 ° C reinigen</w:t>
            </w:r>
          </w:p>
          <w:p w:rsidR="00F05954" w:rsidRPr="00E60788" w:rsidRDefault="00F05954" w:rsidP="005D6412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Hände aus dem Gesicht fernhalten</w:t>
            </w:r>
          </w:p>
          <w:p w:rsidR="00F05954" w:rsidRPr="00E60788" w:rsidRDefault="00F05954" w:rsidP="005D6412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Husten und Niesen in ein Taschentuch oder in die Armbeuge, nicht in die Hand</w:t>
            </w:r>
          </w:p>
          <w:p w:rsidR="00F05954" w:rsidRPr="00E60788" w:rsidRDefault="00F05954" w:rsidP="005D6412">
            <w:pPr>
              <w:numPr>
                <w:ilvl w:val="0"/>
                <w:numId w:val="5"/>
              </w:numPr>
              <w:spacing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Händewaschen bei Bedarf (mind. 20 s),</w:t>
            </w:r>
          </w:p>
          <w:p w:rsidR="00F05954" w:rsidRDefault="00F05954" w:rsidP="005D6412">
            <w:pPr>
              <w:numPr>
                <w:ilvl w:val="0"/>
                <w:numId w:val="5"/>
              </w:numPr>
              <w:spacing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Händeschütteln vermeiden,</w:t>
            </w:r>
          </w:p>
          <w:p w:rsidR="00F05954" w:rsidRPr="00E60788" w:rsidRDefault="00F05954" w:rsidP="005D6412">
            <w:pPr>
              <w:numPr>
                <w:ilvl w:val="0"/>
                <w:numId w:val="5"/>
              </w:numPr>
              <w:spacing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788">
              <w:rPr>
                <w:rFonts w:ascii="Arial" w:hAnsi="Arial" w:cs="Arial"/>
                <w:color w:val="000000" w:themeColor="text1"/>
                <w:sz w:val="20"/>
                <w:szCs w:val="20"/>
              </w:rPr>
              <w:t>geschlossene Räume regelmäßig lüften,</w:t>
            </w:r>
          </w:p>
          <w:p w:rsidR="00F05954" w:rsidRPr="00E60788" w:rsidRDefault="00F05954" w:rsidP="005D6412">
            <w:pPr>
              <w:spacing w:line="30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5954" w:rsidRPr="00F05954" w:rsidRDefault="00F05954" w:rsidP="00F0595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H) </w:t>
            </w:r>
            <w:r w:rsidRPr="00F05954">
              <w:rPr>
                <w:rFonts w:ascii="Arial" w:hAnsi="Arial" w:cs="Arial"/>
                <w:sz w:val="20"/>
                <w:szCs w:val="20"/>
              </w:rPr>
              <w:t>In der aktuellen Situation sollten die routinemäßigen Hygienemaßnahmen ggf. dahingehend erweitert werden, dass</w:t>
            </w:r>
          </w:p>
          <w:p w:rsidR="00F05954" w:rsidRPr="004963F2" w:rsidRDefault="00F05954" w:rsidP="004963F2">
            <w:pPr>
              <w:pStyle w:val="Listenabsatz"/>
              <w:numPr>
                <w:ilvl w:val="0"/>
                <w:numId w:val="5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>Kontaktflächen täglich mit dem lt. Hygieneplan vorgesehen Reinigungsmittel gereinigt werden</w:t>
            </w:r>
          </w:p>
          <w:p w:rsidR="00F05954" w:rsidRPr="004963F2" w:rsidRDefault="00F05954" w:rsidP="004963F2">
            <w:pPr>
              <w:pStyle w:val="Listenabsatz"/>
              <w:numPr>
                <w:ilvl w:val="0"/>
                <w:numId w:val="5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>Handkontaktflächen (insbesondere Türklinken, Tischoberflächen</w:t>
            </w:r>
            <w:r w:rsidR="005D6412">
              <w:rPr>
                <w:rFonts w:ascii="Arial" w:hAnsi="Arial" w:cs="Arial"/>
                <w:sz w:val="20"/>
                <w:szCs w:val="20"/>
              </w:rPr>
              <w:t>, Behandlungssessel</w:t>
            </w:r>
            <w:r w:rsidRPr="004963F2">
              <w:rPr>
                <w:rFonts w:ascii="Arial" w:hAnsi="Arial" w:cs="Arial"/>
                <w:sz w:val="20"/>
                <w:szCs w:val="20"/>
              </w:rPr>
              <w:t>) je nach Bedarf auch am Tag häufiger gereinigt werden</w:t>
            </w:r>
          </w:p>
          <w:p w:rsidR="00F05954" w:rsidRPr="004963F2" w:rsidRDefault="005C4028" w:rsidP="004963F2">
            <w:pPr>
              <w:pStyle w:val="Listenabsatz"/>
              <w:numPr>
                <w:ilvl w:val="0"/>
                <w:numId w:val="5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05954" w:rsidRPr="004963F2">
              <w:rPr>
                <w:rFonts w:ascii="Arial" w:hAnsi="Arial" w:cs="Arial"/>
                <w:sz w:val="20"/>
                <w:szCs w:val="20"/>
              </w:rPr>
              <w:t>äume mehrmals täglich für mehrere Minuten, gelüftet werden.</w:t>
            </w:r>
          </w:p>
          <w:p w:rsidR="00F05954" w:rsidRDefault="00F05954" w:rsidP="00F0595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F05954">
              <w:rPr>
                <w:rFonts w:ascii="Arial" w:hAnsi="Arial" w:cs="Arial"/>
                <w:sz w:val="20"/>
                <w:szCs w:val="20"/>
              </w:rPr>
              <w:t>Bitte zudem Hinweise des RKI zur Reinigung und Desinfektion von Oberflächen außerhalb von Gesundheitseinrichtungen im Zusammenhang mit der COVID-19-Pandemie beachten</w:t>
            </w:r>
          </w:p>
          <w:p w:rsidR="00F05954" w:rsidRDefault="00F05954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3892" w:rsidRDefault="004963F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I) </w:t>
            </w:r>
            <w:r w:rsidRPr="004963F2">
              <w:rPr>
                <w:rFonts w:ascii="Arial" w:hAnsi="Arial" w:cs="Arial"/>
                <w:sz w:val="20"/>
                <w:szCs w:val="20"/>
              </w:rPr>
              <w:t xml:space="preserve">Ein Abstand von 1,5 bis 2m zwischen den Mitarbeitern sollte eingehalten werden. Es ist nicht realistisch, Abstandsgebote zwischen </w:t>
            </w:r>
            <w:r>
              <w:rPr>
                <w:rFonts w:ascii="Arial" w:hAnsi="Arial" w:cs="Arial"/>
                <w:sz w:val="20"/>
                <w:szCs w:val="20"/>
              </w:rPr>
              <w:t>Beschäftigten und Kunden</w:t>
            </w:r>
            <w:r w:rsidRPr="004963F2">
              <w:rPr>
                <w:rFonts w:ascii="Arial" w:hAnsi="Arial" w:cs="Arial"/>
                <w:sz w:val="20"/>
                <w:szCs w:val="20"/>
              </w:rPr>
              <w:t xml:space="preserve"> durchzusetzen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63F2">
              <w:rPr>
                <w:rFonts w:ascii="Arial" w:hAnsi="Arial" w:cs="Arial"/>
                <w:sz w:val="20"/>
                <w:szCs w:val="20"/>
              </w:rPr>
              <w:t xml:space="preserve">Da sich die Infektion vordergründig durch Tröpfchen überträgt kann aber auf einen angemessenen </w:t>
            </w:r>
            <w:r w:rsidRPr="004963F2">
              <w:rPr>
                <w:rFonts w:ascii="Arial" w:hAnsi="Arial" w:cs="Arial"/>
                <w:sz w:val="20"/>
                <w:szCs w:val="20"/>
              </w:rPr>
              <w:lastRenderedPageBreak/>
              <w:t>Abstand zwischen den Gesichtern der Beschäftigten und den Gesichtern der K</w:t>
            </w:r>
            <w:r w:rsidR="00FE3892">
              <w:rPr>
                <w:rFonts w:ascii="Arial" w:hAnsi="Arial" w:cs="Arial"/>
                <w:sz w:val="20"/>
                <w:szCs w:val="20"/>
              </w:rPr>
              <w:t>unden</w:t>
            </w:r>
            <w:r w:rsidRPr="004963F2">
              <w:rPr>
                <w:rFonts w:ascii="Arial" w:hAnsi="Arial" w:cs="Arial"/>
                <w:sz w:val="20"/>
                <w:szCs w:val="20"/>
              </w:rPr>
              <w:t xml:space="preserve"> geachtet werden. </w:t>
            </w:r>
          </w:p>
          <w:p w:rsidR="004963F2" w:rsidRPr="001E1AF7" w:rsidRDefault="004963F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963F2">
              <w:rPr>
                <w:rFonts w:ascii="Arial" w:hAnsi="Arial" w:cs="Arial"/>
                <w:sz w:val="20"/>
                <w:szCs w:val="20"/>
              </w:rPr>
              <w:t>Empfehlung an das Personal aussprechen: arbeitstäglich Duschen/Haare- und Händewaschen Kleidung wechseln sowie Kleidung bei 60 ° C waschen;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718BE">
              <w:rPr>
                <w:rFonts w:ascii="Arial" w:hAnsi="Arial" w:cs="Arial"/>
                <w:sz w:val="20"/>
                <w:szCs w:val="20"/>
              </w:rPr>
              <w:lastRenderedPageBreak/>
              <w:t>Einrichtungsleitung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sofort bis auf Widerruf</w:t>
            </w:r>
          </w:p>
        </w:tc>
        <w:tc>
          <w:tcPr>
            <w:tcW w:w="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2332" w:rsidRPr="001E1AF7" w:rsidRDefault="00092332" w:rsidP="00152D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1E4" w:rsidRPr="00414E83" w:rsidTr="00152DBE">
        <w:trPr>
          <w:trHeight w:val="1191"/>
        </w:trPr>
        <w:tc>
          <w:tcPr>
            <w:tcW w:w="33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lastRenderedPageBreak/>
              <w:t>Psychische Belastungen (z. B. Zeitdruck, Arbeitsverdichtung, Umgang mit schwierigen Kunden, Gewalt am Arbeitsp</w:t>
            </w:r>
            <w:r>
              <w:rPr>
                <w:rFonts w:ascii="Arial" w:hAnsi="Arial" w:cs="Arial"/>
                <w:sz w:val="20"/>
                <w:szCs w:val="20"/>
              </w:rPr>
              <w:t>latz, unklare Aufgabenzuteilung</w:t>
            </w:r>
            <w:r w:rsidRPr="003D4C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7B2D1C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 bis hoch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7B2D1C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Individuelle Beanspruchung durch psychische Belastungen so gering wie möglich halten.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  <w:u w:val="single"/>
              </w:rPr>
              <w:t>Organisatorische / Personenbezogene Maßnahmen</w:t>
            </w:r>
            <w:r w:rsidRPr="003D4CC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A) klare Aufgabenstellung, abgegrenzte Verantwortungsbereiche, klare Zuständigkeitsregelungen, klare Prioritätensetzung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B) kontinuierliche und gezielte Information über aktuelle Situation und Maßnahmen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D4CC5">
              <w:rPr>
                <w:rFonts w:ascii="Arial" w:hAnsi="Arial" w:cs="Arial"/>
                <w:sz w:val="20"/>
                <w:szCs w:val="20"/>
              </w:rPr>
              <w:t>) bei hoher Belastung ggf. mehr Pausen einrichten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5C4028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361E4" w:rsidRPr="003D4CC5">
              <w:rPr>
                <w:rFonts w:ascii="Arial" w:hAnsi="Arial" w:cs="Arial"/>
                <w:sz w:val="20"/>
                <w:szCs w:val="20"/>
              </w:rPr>
              <w:t>) Schutz vor Übergriffen, Unterstützung durch Unternehmen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  <w:p w:rsidR="007361E4" w:rsidRPr="003D4CC5" w:rsidRDefault="005C4028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361E4" w:rsidRPr="003D4CC5">
              <w:rPr>
                <w:rFonts w:ascii="Arial" w:hAnsi="Arial" w:cs="Arial"/>
                <w:sz w:val="20"/>
                <w:szCs w:val="20"/>
              </w:rPr>
              <w:t>) Auffanggespräche zwischen Führungskräften und Beschäftigten durchführen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  <w:p w:rsidR="007361E4" w:rsidRPr="003D4CC5" w:rsidRDefault="005C4028" w:rsidP="007361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361E4" w:rsidRPr="003D4CC5">
              <w:rPr>
                <w:rFonts w:ascii="Arial" w:hAnsi="Arial" w:cs="Arial"/>
                <w:sz w:val="20"/>
                <w:szCs w:val="20"/>
              </w:rPr>
              <w:t>) Einsatz kollegialer Erstbetreuung nach Extremereignis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4CC5">
              <w:rPr>
                <w:rFonts w:ascii="Arial" w:hAnsi="Arial" w:cs="Arial"/>
                <w:sz w:val="20"/>
                <w:szCs w:val="20"/>
              </w:rPr>
              <w:t xml:space="preserve">) Extremereignisse der BGW melden </w:t>
            </w: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276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>Anmerkung: Angebote der BGW</w:t>
            </w:r>
            <w:r w:rsidRPr="003D4CC5">
              <w:rPr>
                <w:rFonts w:ascii="Arial" w:hAnsi="Arial" w:cs="Arial"/>
                <w:i/>
                <w:sz w:val="16"/>
                <w:szCs w:val="20"/>
              </w:rPr>
              <w:t>:</w:t>
            </w: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Krisen-Coaching für Führungskräfte und Personen in Verantwortung,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Telefonisch-psychologische Beratung,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 xml:space="preserve">probatorische Sitzungen, </w:t>
            </w:r>
          </w:p>
          <w:p w:rsidR="007361E4" w:rsidRPr="003D4CC5" w:rsidRDefault="007361E4" w:rsidP="007361E4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4CC5">
              <w:rPr>
                <w:rFonts w:ascii="Arial" w:hAnsi="Arial" w:cs="Arial"/>
                <w:i/>
                <w:sz w:val="20"/>
                <w:szCs w:val="20"/>
              </w:rPr>
              <w:t>Ausbildung kollegialer Erstbetreuer(Innen)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lastRenderedPageBreak/>
              <w:t>Einrichtungsleitung,</w:t>
            </w:r>
          </w:p>
          <w:p w:rsidR="007361E4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alle</w:t>
            </w: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3D4CC5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Ab sofort bis auf Widerruf</w:t>
            </w:r>
          </w:p>
        </w:tc>
        <w:tc>
          <w:tcPr>
            <w:tcW w:w="6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1E1AF7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61E4" w:rsidRPr="001E1AF7" w:rsidRDefault="007361E4" w:rsidP="007361E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535" w:rsidRDefault="00555535"/>
    <w:sectPr w:rsidR="00555535" w:rsidSect="00092332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79" w:rsidRDefault="00E17979" w:rsidP="00E62EB6">
      <w:r>
        <w:separator/>
      </w:r>
    </w:p>
  </w:endnote>
  <w:endnote w:type="continuationSeparator" w:id="0">
    <w:p w:rsidR="00E17979" w:rsidRDefault="00E17979" w:rsidP="00E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Default="00E62EB6" w:rsidP="00E62EB6">
    <w:pPr>
      <w:pStyle w:val="Fuzeile"/>
    </w:pPr>
    <w:r>
      <w:tab/>
    </w:r>
    <w:r w:rsidRPr="003D4CC5">
      <w:t xml:space="preserve">Wichtiger Hinweis: Diese Gefährdungsbeurteilung stellt ein allgemein formulierten Vorschlag dar; einzelnen Punkte müssen an die betriebsspezifischen Gegebenheiten angepasst und ergänzt </w:t>
    </w:r>
    <w:r>
      <w:t>werden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79" w:rsidRDefault="00E17979" w:rsidP="00E62EB6">
      <w:r>
        <w:separator/>
      </w:r>
    </w:p>
  </w:footnote>
  <w:footnote w:type="continuationSeparator" w:id="0">
    <w:p w:rsidR="00E17979" w:rsidRDefault="00E17979" w:rsidP="00E6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EB6" w:rsidRPr="003D4CC5" w:rsidRDefault="00E62EB6" w:rsidP="00E62EB6">
    <w:pPr>
      <w:pStyle w:val="Kopfzeile"/>
      <w:rPr>
        <w:sz w:val="20"/>
      </w:rPr>
    </w:pPr>
    <w:r w:rsidRPr="003D4CC5">
      <w:rPr>
        <w:sz w:val="20"/>
      </w:rPr>
      <w:t xml:space="preserve">Revisionsstand: </w:t>
    </w:r>
    <w:r w:rsidR="00F05954">
      <w:rPr>
        <w:sz w:val="20"/>
      </w:rPr>
      <w:t>17</w:t>
    </w:r>
    <w:r w:rsidRPr="003D4CC5">
      <w:rPr>
        <w:sz w:val="20"/>
      </w:rPr>
      <w:t xml:space="preserve">.04.2020, </w:t>
    </w:r>
  </w:p>
  <w:p w:rsidR="00E62EB6" w:rsidRPr="00E62EB6" w:rsidRDefault="00E62EB6">
    <w:pPr>
      <w:pStyle w:val="Kopfzeile"/>
      <w:rPr>
        <w:sz w:val="20"/>
      </w:rPr>
    </w:pPr>
    <w:r w:rsidRPr="003D4CC5">
      <w:rPr>
        <w:sz w:val="20"/>
      </w:rPr>
      <w:t>es sind die tagesaktuellen behördlichen Vorgaben sowie die aktuellen Empfehlungen des RKI zu berücksichtigen und ggf. in die Gefährdungsbeurteilung einzuarbeiten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5BE7"/>
    <w:multiLevelType w:val="hybridMultilevel"/>
    <w:tmpl w:val="DCA098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B1D15"/>
    <w:multiLevelType w:val="hybridMultilevel"/>
    <w:tmpl w:val="17764F06"/>
    <w:lvl w:ilvl="0" w:tplc="6E1E0B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1579"/>
    <w:multiLevelType w:val="hybridMultilevel"/>
    <w:tmpl w:val="0164B4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76838"/>
    <w:multiLevelType w:val="hybridMultilevel"/>
    <w:tmpl w:val="FA787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5BFB"/>
    <w:multiLevelType w:val="hybridMultilevel"/>
    <w:tmpl w:val="73ECBA92"/>
    <w:lvl w:ilvl="0" w:tplc="0298DC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6AB9"/>
    <w:multiLevelType w:val="hybridMultilevel"/>
    <w:tmpl w:val="339A20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747BC1"/>
    <w:multiLevelType w:val="hybridMultilevel"/>
    <w:tmpl w:val="1D941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9FA94FC">
      <w:numFmt w:val="bullet"/>
      <w:lvlText w:val="·"/>
      <w:lvlJc w:val="left"/>
      <w:pPr>
        <w:ind w:left="1155" w:hanging="435"/>
      </w:pPr>
      <w:rPr>
        <w:rFonts w:ascii="&amp;quot" w:eastAsia="Times New Roman" w:hAnsi="&amp;quo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F2D09"/>
    <w:multiLevelType w:val="hybridMultilevel"/>
    <w:tmpl w:val="D2CEA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B36DA8"/>
    <w:multiLevelType w:val="hybridMultilevel"/>
    <w:tmpl w:val="16066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32"/>
    <w:rsid w:val="00022349"/>
    <w:rsid w:val="00092332"/>
    <w:rsid w:val="00286984"/>
    <w:rsid w:val="004963F2"/>
    <w:rsid w:val="00555535"/>
    <w:rsid w:val="005C4028"/>
    <w:rsid w:val="005D6412"/>
    <w:rsid w:val="006310E7"/>
    <w:rsid w:val="007361E4"/>
    <w:rsid w:val="00783371"/>
    <w:rsid w:val="00836CE8"/>
    <w:rsid w:val="009C4EDA"/>
    <w:rsid w:val="009E1FF9"/>
    <w:rsid w:val="009E3BE4"/>
    <w:rsid w:val="00A56506"/>
    <w:rsid w:val="00A80154"/>
    <w:rsid w:val="00B14DFC"/>
    <w:rsid w:val="00B87524"/>
    <w:rsid w:val="00D22E21"/>
    <w:rsid w:val="00E17979"/>
    <w:rsid w:val="00E62EB6"/>
    <w:rsid w:val="00E65183"/>
    <w:rsid w:val="00F05954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ABE4"/>
  <w15:chartTrackingRefBased/>
  <w15:docId w15:val="{6B80AD8D-920E-4018-8EC9-F3B6DA9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23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2E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E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2E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E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059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Fischer</dc:creator>
  <cp:keywords/>
  <dc:description/>
  <cp:lastModifiedBy>Michael Werner Koenen</cp:lastModifiedBy>
  <cp:revision>3</cp:revision>
  <dcterms:created xsi:type="dcterms:W3CDTF">2020-04-17T04:18:00Z</dcterms:created>
  <dcterms:modified xsi:type="dcterms:W3CDTF">2020-04-17T10:46:00Z</dcterms:modified>
</cp:coreProperties>
</file>